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7B53" w:rsidRDefault="00827B53" w:rsidP="00827B5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BEFORE THE GEORGIA PUBLIC SERVICE COMMISSION</w:t>
      </w:r>
    </w:p>
    <w:p w:rsidR="00827B53" w:rsidRDefault="00827B53" w:rsidP="00827B53">
      <w:pPr>
        <w:spacing w:after="0" w:line="240" w:lineRule="auto"/>
        <w:jc w:val="center"/>
        <w:rPr>
          <w:rFonts w:ascii="Times New Roman" w:eastAsia="Times New Roman" w:hAnsi="Times New Roman" w:cs="Times New Roman"/>
          <w:b/>
          <w:bCs/>
          <w:sz w:val="24"/>
          <w:szCs w:val="24"/>
        </w:rPr>
      </w:pPr>
    </w:p>
    <w:p w:rsidR="00827B53" w:rsidRPr="008E536E" w:rsidRDefault="00827B53" w:rsidP="00827B53">
      <w:pPr>
        <w:spacing w:after="0" w:line="240" w:lineRule="auto"/>
        <w:jc w:val="center"/>
        <w:rPr>
          <w:rFonts w:ascii="Times New Roman" w:eastAsia="Times New Roman" w:hAnsi="Times New Roman" w:cs="Times New Roman"/>
          <w:b/>
          <w:bCs/>
          <w:sz w:val="24"/>
          <w:szCs w:val="24"/>
        </w:rPr>
      </w:pPr>
      <w:r w:rsidRPr="008E536E">
        <w:rPr>
          <w:rFonts w:ascii="Times New Roman" w:eastAsia="Times New Roman" w:hAnsi="Times New Roman" w:cs="Times New Roman"/>
          <w:b/>
          <w:bCs/>
          <w:sz w:val="24"/>
          <w:szCs w:val="24"/>
        </w:rPr>
        <w:t>GEORGIA POWER COMPANY</w:t>
      </w:r>
    </w:p>
    <w:p w:rsidR="00827B53" w:rsidRPr="008E536E" w:rsidRDefault="00827B53" w:rsidP="00827B53">
      <w:pPr>
        <w:spacing w:after="0" w:line="240" w:lineRule="auto"/>
        <w:jc w:val="center"/>
        <w:rPr>
          <w:rFonts w:ascii="Times New Roman" w:eastAsia="Times New Roman" w:hAnsi="Times New Roman" w:cs="Times New Roman"/>
          <w:b/>
          <w:bCs/>
          <w:color w:val="000000"/>
          <w:sz w:val="24"/>
          <w:szCs w:val="24"/>
        </w:rPr>
      </w:pPr>
      <w:r w:rsidRPr="008E536E">
        <w:rPr>
          <w:rFonts w:ascii="Times New Roman" w:eastAsia="Times New Roman" w:hAnsi="Times New Roman" w:cs="Times New Roman"/>
          <w:b/>
          <w:bCs/>
          <w:sz w:val="24"/>
          <w:szCs w:val="24"/>
        </w:rPr>
        <w:t xml:space="preserve">DOCKET NO. </w:t>
      </w:r>
      <w:r>
        <w:rPr>
          <w:rFonts w:ascii="Times New Roman" w:eastAsia="Times New Roman" w:hAnsi="Times New Roman" w:cs="Times New Roman"/>
          <w:b/>
          <w:bCs/>
          <w:color w:val="000000"/>
          <w:sz w:val="24"/>
          <w:szCs w:val="24"/>
        </w:rPr>
        <w:t>42516</w:t>
      </w:r>
    </w:p>
    <w:p w:rsidR="00827B53" w:rsidRDefault="00827B53" w:rsidP="00827B53">
      <w:pPr>
        <w:tabs>
          <w:tab w:val="center" w:pos="4320"/>
          <w:tab w:val="right" w:pos="8640"/>
        </w:tabs>
        <w:spacing w:after="0" w:line="240" w:lineRule="auto"/>
        <w:jc w:val="center"/>
        <w:rPr>
          <w:rFonts w:ascii="Times New Roman" w:eastAsia="Times New Roman" w:hAnsi="Times New Roman" w:cs="Times New Roman"/>
          <w:b/>
          <w:bCs/>
          <w:sz w:val="24"/>
          <w:szCs w:val="24"/>
        </w:rPr>
      </w:pPr>
    </w:p>
    <w:p w:rsidR="00827B53" w:rsidRPr="008E536E" w:rsidRDefault="00827B53" w:rsidP="00827B53">
      <w:pPr>
        <w:tabs>
          <w:tab w:val="center" w:pos="4320"/>
          <w:tab w:val="right" w:pos="8640"/>
        </w:tab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Exhibit___DPP/SPA-1</w:t>
      </w:r>
    </w:p>
    <w:p w:rsidR="00827B53" w:rsidRDefault="00827B53" w:rsidP="00827B53">
      <w:pPr>
        <w:tabs>
          <w:tab w:val="center" w:pos="4320"/>
          <w:tab w:val="right" w:pos="8640"/>
        </w:tabs>
        <w:spacing w:after="0" w:line="240" w:lineRule="auto"/>
        <w:jc w:val="center"/>
        <w:rPr>
          <w:rFonts w:ascii="Times New Roman" w:eastAsia="Times New Roman" w:hAnsi="Times New Roman" w:cs="Times New Roman"/>
          <w:sz w:val="24"/>
          <w:szCs w:val="24"/>
        </w:rPr>
      </w:pPr>
    </w:p>
    <w:p w:rsidR="00827B53" w:rsidRPr="00F22B26" w:rsidRDefault="00827B53" w:rsidP="00827B53">
      <w:pPr>
        <w:spacing w:after="0" w:line="240" w:lineRule="auto"/>
        <w:jc w:val="center"/>
        <w:rPr>
          <w:rFonts w:ascii="Times New Roman" w:eastAsia="Times New Roman" w:hAnsi="Times New Roman" w:cs="Times New Roman"/>
          <w:b/>
          <w:sz w:val="24"/>
          <w:szCs w:val="24"/>
        </w:rPr>
      </w:pPr>
      <w:r w:rsidRPr="00F22B26">
        <w:rPr>
          <w:rFonts w:ascii="Times New Roman" w:eastAsia="Times New Roman" w:hAnsi="Times New Roman" w:cs="Times New Roman"/>
          <w:b/>
          <w:sz w:val="24"/>
          <w:szCs w:val="24"/>
        </w:rPr>
        <w:t>BASIS FOR THE ASSERTION THAT THE</w:t>
      </w:r>
    </w:p>
    <w:p w:rsidR="00827B53" w:rsidRDefault="00827B53" w:rsidP="00827B53">
      <w:pPr>
        <w:spacing w:after="0" w:line="240" w:lineRule="auto"/>
        <w:jc w:val="center"/>
        <w:rPr>
          <w:rFonts w:ascii="Times New Roman" w:eastAsia="Times New Roman" w:hAnsi="Times New Roman" w:cs="Times New Roman"/>
          <w:b/>
          <w:sz w:val="24"/>
          <w:szCs w:val="24"/>
        </w:rPr>
      </w:pPr>
      <w:r w:rsidRPr="00F22B26">
        <w:rPr>
          <w:rFonts w:ascii="Times New Roman" w:eastAsia="Times New Roman" w:hAnsi="Times New Roman" w:cs="Times New Roman"/>
          <w:b/>
          <w:sz w:val="24"/>
          <w:szCs w:val="24"/>
        </w:rPr>
        <w:t>INFORMATION SUBMITTED IS TRADE SECRET</w:t>
      </w:r>
    </w:p>
    <w:p w:rsidR="00827B53" w:rsidRPr="00D46DDE" w:rsidRDefault="00827B53" w:rsidP="00827B53">
      <w:pPr>
        <w:suppressAutoHyphens/>
        <w:rPr>
          <w:rFonts w:ascii="Times New Roman" w:hAnsi="Times New Roman" w:cs="Times New Roman"/>
          <w:spacing w:val="-3"/>
          <w:sz w:val="24"/>
          <w:szCs w:val="24"/>
        </w:rPr>
      </w:pPr>
    </w:p>
    <w:p w:rsidR="00827B53" w:rsidRPr="00555E44" w:rsidRDefault="00827B53" w:rsidP="00827B53">
      <w:pPr>
        <w:pStyle w:val="Header"/>
        <w:jc w:val="both"/>
        <w:rPr>
          <w:rFonts w:ascii="Times New Roman" w:hAnsi="Times New Roman" w:cs="Times New Roman"/>
          <w:sz w:val="24"/>
          <w:szCs w:val="24"/>
        </w:rPr>
      </w:pPr>
      <w:r w:rsidRPr="00D46DDE">
        <w:rPr>
          <w:rFonts w:ascii="Times New Roman" w:hAnsi="Times New Roman" w:cs="Times New Roman"/>
          <w:spacing w:val="-3"/>
          <w:sz w:val="24"/>
          <w:szCs w:val="24"/>
        </w:rPr>
        <w:t xml:space="preserve">             </w:t>
      </w:r>
      <w:r w:rsidRPr="00D46DDE">
        <w:rPr>
          <w:rFonts w:ascii="Times New Roman" w:hAnsi="Times New Roman" w:cs="Times New Roman"/>
          <w:sz w:val="24"/>
          <w:szCs w:val="24"/>
        </w:rPr>
        <w:t xml:space="preserve">As part of </w:t>
      </w:r>
      <w:r>
        <w:rPr>
          <w:rFonts w:ascii="Times New Roman" w:hAnsi="Times New Roman" w:cs="Times New Roman"/>
          <w:sz w:val="24"/>
          <w:szCs w:val="24"/>
        </w:rPr>
        <w:t xml:space="preserve">Georgia Power Company’s </w:t>
      </w:r>
      <w:r w:rsidRPr="00D46DDE">
        <w:rPr>
          <w:rFonts w:ascii="Times New Roman" w:hAnsi="Times New Roman" w:cs="Times New Roman"/>
          <w:sz w:val="24"/>
          <w:szCs w:val="24"/>
        </w:rPr>
        <w:t>201</w:t>
      </w:r>
      <w:r>
        <w:rPr>
          <w:rFonts w:ascii="Times New Roman" w:hAnsi="Times New Roman" w:cs="Times New Roman"/>
          <w:sz w:val="24"/>
          <w:szCs w:val="24"/>
        </w:rPr>
        <w:t>9 Rate Case</w:t>
      </w:r>
      <w:r w:rsidRPr="00D46DDE">
        <w:rPr>
          <w:rFonts w:ascii="Times New Roman" w:hAnsi="Times New Roman" w:cs="Times New Roman"/>
          <w:sz w:val="24"/>
          <w:szCs w:val="24"/>
        </w:rPr>
        <w:t xml:space="preserve"> </w:t>
      </w:r>
      <w:r>
        <w:rPr>
          <w:rFonts w:ascii="Times New Roman" w:hAnsi="Times New Roman" w:cs="Times New Roman"/>
          <w:sz w:val="24"/>
          <w:szCs w:val="24"/>
        </w:rPr>
        <w:t>filed</w:t>
      </w:r>
      <w:r w:rsidRPr="00D46DDE">
        <w:rPr>
          <w:rFonts w:ascii="Times New Roman" w:hAnsi="Times New Roman" w:cs="Times New Roman"/>
          <w:sz w:val="24"/>
          <w:szCs w:val="24"/>
        </w:rPr>
        <w:t xml:space="preserve"> in Docket No. </w:t>
      </w:r>
      <w:r>
        <w:rPr>
          <w:rFonts w:ascii="Times New Roman" w:hAnsi="Times New Roman" w:cs="Times New Roman"/>
          <w:sz w:val="24"/>
          <w:szCs w:val="24"/>
        </w:rPr>
        <w:t>42516</w:t>
      </w:r>
      <w:r w:rsidRPr="00D46DDE">
        <w:rPr>
          <w:rFonts w:ascii="Times New Roman" w:hAnsi="Times New Roman" w:cs="Times New Roman"/>
          <w:sz w:val="24"/>
          <w:szCs w:val="24"/>
        </w:rPr>
        <w:t>, Georgia Power Company (the “Company”) submits to the Georgia Public Service Commission (the “Commis</w:t>
      </w:r>
      <w:r>
        <w:rPr>
          <w:rFonts w:ascii="Times New Roman" w:hAnsi="Times New Roman" w:cs="Times New Roman"/>
          <w:sz w:val="24"/>
          <w:szCs w:val="24"/>
        </w:rPr>
        <w:t>sion”) Exhibit</w:t>
      </w:r>
      <w:r w:rsidRPr="00BF793C">
        <w:rPr>
          <w:rFonts w:ascii="Times New Roman" w:eastAsia="Times New Roman" w:hAnsi="Times New Roman" w:cs="Times New Roman"/>
          <w:bCs/>
          <w:sz w:val="24"/>
          <w:szCs w:val="24"/>
        </w:rPr>
        <w:t>___</w:t>
      </w:r>
      <w:r>
        <w:rPr>
          <w:rFonts w:ascii="Times New Roman" w:hAnsi="Times New Roman" w:cs="Times New Roman"/>
          <w:sz w:val="24"/>
          <w:szCs w:val="24"/>
        </w:rPr>
        <w:t>DPP/SPA-1 to the rebuttal testimony of David P. Poroch and Sarah P. Adams (the “Exhibit</w:t>
      </w:r>
      <w:r w:rsidRPr="00BF793C">
        <w:rPr>
          <w:rFonts w:ascii="Times New Roman" w:eastAsia="Times New Roman" w:hAnsi="Times New Roman" w:cs="Times New Roman"/>
          <w:bCs/>
          <w:sz w:val="24"/>
          <w:szCs w:val="24"/>
        </w:rPr>
        <w:t>___</w:t>
      </w:r>
      <w:r>
        <w:rPr>
          <w:rFonts w:ascii="Times New Roman" w:hAnsi="Times New Roman" w:cs="Times New Roman"/>
          <w:sz w:val="24"/>
          <w:szCs w:val="24"/>
        </w:rPr>
        <w:t xml:space="preserve">DPP/SPA-1”). Exhibit </w:t>
      </w:r>
      <w:r w:rsidRPr="00BF793C">
        <w:rPr>
          <w:rFonts w:ascii="Times New Roman" w:eastAsia="Times New Roman" w:hAnsi="Times New Roman" w:cs="Times New Roman"/>
          <w:bCs/>
          <w:sz w:val="24"/>
          <w:szCs w:val="24"/>
        </w:rPr>
        <w:t>___</w:t>
      </w:r>
      <w:r>
        <w:rPr>
          <w:rFonts w:ascii="Times New Roman" w:hAnsi="Times New Roman" w:cs="Times New Roman"/>
          <w:sz w:val="24"/>
          <w:szCs w:val="24"/>
        </w:rPr>
        <w:t xml:space="preserve">DPP/SPA-1 includes projected financial </w:t>
      </w:r>
      <w:r w:rsidRPr="00E312DC">
        <w:rPr>
          <w:rFonts w:ascii="Times New Roman" w:hAnsi="Times New Roman" w:cs="Times New Roman"/>
          <w:sz w:val="24"/>
          <w:szCs w:val="24"/>
        </w:rPr>
        <w:t xml:space="preserve">statement </w:t>
      </w:r>
      <w:r>
        <w:rPr>
          <w:rFonts w:ascii="Times New Roman" w:hAnsi="Times New Roman" w:cs="Times New Roman"/>
          <w:sz w:val="24"/>
          <w:szCs w:val="24"/>
        </w:rPr>
        <w:t xml:space="preserve">information </w:t>
      </w:r>
      <w:r w:rsidRPr="00E312DC">
        <w:rPr>
          <w:rFonts w:ascii="Times New Roman" w:hAnsi="Times New Roman" w:cs="Times New Roman"/>
          <w:sz w:val="24"/>
          <w:szCs w:val="24"/>
        </w:rPr>
        <w:t xml:space="preserve">of </w:t>
      </w:r>
      <w:r>
        <w:rPr>
          <w:rFonts w:ascii="Times New Roman" w:hAnsi="Times New Roman" w:cs="Times New Roman"/>
          <w:sz w:val="24"/>
          <w:szCs w:val="24"/>
        </w:rPr>
        <w:t>the Company</w:t>
      </w:r>
      <w:r w:rsidRPr="00E312DC">
        <w:rPr>
          <w:rFonts w:ascii="Times New Roman" w:hAnsi="Times New Roman" w:cs="Times New Roman"/>
          <w:sz w:val="24"/>
          <w:szCs w:val="24"/>
        </w:rPr>
        <w:t xml:space="preserve"> based on assumptions</w:t>
      </w:r>
      <w:r>
        <w:rPr>
          <w:rFonts w:ascii="Times New Roman" w:hAnsi="Times New Roman" w:cs="Times New Roman"/>
          <w:sz w:val="24"/>
          <w:szCs w:val="24"/>
        </w:rPr>
        <w:t xml:space="preserve"> contained in the Direct Testimonies of PIA Staff witnesses Michael Gorman, Ralph Smith, and Rob Trokey</w:t>
      </w:r>
      <w:r w:rsidRPr="00555E44">
        <w:rPr>
          <w:rFonts w:ascii="Times New Roman" w:hAnsi="Times New Roman" w:cs="Times New Roman"/>
          <w:spacing w:val="-3"/>
          <w:sz w:val="24"/>
          <w:szCs w:val="24"/>
        </w:rPr>
        <w:t xml:space="preserve"> </w:t>
      </w:r>
      <w:r>
        <w:rPr>
          <w:rFonts w:ascii="Times New Roman" w:hAnsi="Times New Roman" w:cs="Times New Roman"/>
          <w:spacing w:val="-3"/>
          <w:sz w:val="24"/>
          <w:szCs w:val="24"/>
        </w:rPr>
        <w:t>for the years 2020 through 2022</w:t>
      </w:r>
      <w:r>
        <w:rPr>
          <w:rFonts w:ascii="Times New Roman" w:hAnsi="Times New Roman" w:cs="Times New Roman"/>
          <w:sz w:val="24"/>
          <w:szCs w:val="24"/>
        </w:rPr>
        <w:t xml:space="preserve"> (the “Information”). </w:t>
      </w:r>
      <w:r>
        <w:rPr>
          <w:rFonts w:ascii="Times New Roman" w:hAnsi="Times New Roman" w:cs="Times New Roman"/>
          <w:spacing w:val="-3"/>
          <w:sz w:val="24"/>
          <w:szCs w:val="24"/>
        </w:rPr>
        <w:t>S</w:t>
      </w:r>
      <w:r w:rsidRPr="00D46DDE">
        <w:rPr>
          <w:rFonts w:ascii="Times New Roman" w:hAnsi="Times New Roman" w:cs="Times New Roman"/>
          <w:spacing w:val="-3"/>
          <w:sz w:val="24"/>
          <w:szCs w:val="24"/>
        </w:rPr>
        <w:t xml:space="preserve">uch </w:t>
      </w:r>
      <w:r>
        <w:rPr>
          <w:rFonts w:ascii="Times New Roman" w:hAnsi="Times New Roman" w:cs="Times New Roman"/>
          <w:spacing w:val="-3"/>
          <w:sz w:val="24"/>
          <w:szCs w:val="24"/>
        </w:rPr>
        <w:t>I</w:t>
      </w:r>
      <w:r w:rsidRPr="00D46DDE">
        <w:rPr>
          <w:rFonts w:ascii="Times New Roman" w:hAnsi="Times New Roman" w:cs="Times New Roman"/>
          <w:spacing w:val="-3"/>
          <w:sz w:val="24"/>
          <w:szCs w:val="24"/>
        </w:rPr>
        <w:t>nformation constitutes trade secret information of the Southern Company, Georgia Power, and its affiliates and is therefore protected from public disclosure under Commission Rule 515-3-1-.11.</w:t>
      </w:r>
    </w:p>
    <w:p w:rsidR="00827B53" w:rsidRPr="008E7DD6" w:rsidRDefault="00827B53" w:rsidP="00827B53">
      <w:pPr>
        <w:pStyle w:val="Header"/>
        <w:jc w:val="both"/>
        <w:rPr>
          <w:rFonts w:ascii="Times New Roman" w:hAnsi="Times New Roman" w:cs="Times New Roman"/>
          <w:spacing w:val="-3"/>
          <w:sz w:val="24"/>
          <w:szCs w:val="24"/>
        </w:rPr>
      </w:pPr>
      <w:r w:rsidRPr="00D46DDE">
        <w:rPr>
          <w:rFonts w:ascii="Times New Roman" w:hAnsi="Times New Roman" w:cs="Times New Roman"/>
          <w:sz w:val="24"/>
          <w:szCs w:val="24"/>
        </w:rPr>
        <w:t xml:space="preserve"> </w:t>
      </w:r>
    </w:p>
    <w:p w:rsidR="00827B53" w:rsidRDefault="00827B53" w:rsidP="00827B53">
      <w:pPr>
        <w:spacing w:after="0" w:line="240" w:lineRule="auto"/>
        <w:ind w:firstLine="720"/>
        <w:jc w:val="both"/>
        <w:rPr>
          <w:rFonts w:ascii="Times New Roman" w:hAnsi="Times New Roman" w:cs="Times New Roman"/>
          <w:sz w:val="24"/>
          <w:szCs w:val="24"/>
        </w:rPr>
      </w:pPr>
      <w:r w:rsidRPr="006C64CB">
        <w:rPr>
          <w:rFonts w:ascii="Times New Roman" w:hAnsi="Times New Roman" w:cs="Times New Roman"/>
          <w:sz w:val="24"/>
          <w:szCs w:val="24"/>
        </w:rPr>
        <w:t>The Information derive</w:t>
      </w:r>
      <w:r>
        <w:rPr>
          <w:rFonts w:ascii="Times New Roman" w:hAnsi="Times New Roman" w:cs="Times New Roman"/>
          <w:sz w:val="24"/>
          <w:szCs w:val="24"/>
        </w:rPr>
        <w:t>s</w:t>
      </w:r>
      <w:r w:rsidRPr="006C64CB">
        <w:rPr>
          <w:rFonts w:ascii="Times New Roman" w:hAnsi="Times New Roman" w:cs="Times New Roman"/>
          <w:sz w:val="24"/>
          <w:szCs w:val="24"/>
        </w:rPr>
        <w:t xml:space="preserve"> economic value from not being generally known to and not being readily ascertainable by proper means by other persons who can obtain economic value from their disclosure or use. </w:t>
      </w:r>
      <w:r>
        <w:rPr>
          <w:rFonts w:ascii="Times New Roman" w:hAnsi="Times New Roman" w:cs="Times New Roman"/>
          <w:sz w:val="24"/>
          <w:szCs w:val="24"/>
        </w:rPr>
        <w:t>T</w:t>
      </w:r>
      <w:r w:rsidRPr="006C64CB">
        <w:rPr>
          <w:rFonts w:ascii="Times New Roman" w:hAnsi="Times New Roman" w:cs="Times New Roman"/>
          <w:sz w:val="24"/>
          <w:szCs w:val="24"/>
        </w:rPr>
        <w:t>he Information contains Georgia Power’s confidential projections for the years 20</w:t>
      </w:r>
      <w:r>
        <w:rPr>
          <w:rFonts w:ascii="Times New Roman" w:hAnsi="Times New Roman" w:cs="Times New Roman"/>
          <w:sz w:val="24"/>
          <w:szCs w:val="24"/>
        </w:rPr>
        <w:t>20</w:t>
      </w:r>
      <w:r w:rsidRPr="006C64CB">
        <w:rPr>
          <w:rFonts w:ascii="Times New Roman" w:hAnsi="Times New Roman" w:cs="Times New Roman"/>
          <w:sz w:val="24"/>
          <w:szCs w:val="24"/>
        </w:rPr>
        <w:t xml:space="preserve"> through 20</w:t>
      </w:r>
      <w:r>
        <w:rPr>
          <w:rFonts w:ascii="Times New Roman" w:hAnsi="Times New Roman" w:cs="Times New Roman"/>
          <w:sz w:val="24"/>
          <w:szCs w:val="24"/>
        </w:rPr>
        <w:t>22</w:t>
      </w:r>
      <w:r w:rsidRPr="006C64CB">
        <w:rPr>
          <w:rFonts w:ascii="Times New Roman" w:hAnsi="Times New Roman" w:cs="Times New Roman"/>
          <w:sz w:val="24"/>
          <w:szCs w:val="24"/>
        </w:rPr>
        <w:t xml:space="preserve">, and misuse of the Information, especially if it differs from real-time results, could impair the Company’s ability to secure financing </w:t>
      </w:r>
      <w:r>
        <w:rPr>
          <w:rFonts w:ascii="Times New Roman" w:hAnsi="Times New Roman" w:cs="Times New Roman"/>
          <w:sz w:val="24"/>
          <w:szCs w:val="24"/>
        </w:rPr>
        <w:t>at a reasonable cost and on</w:t>
      </w:r>
      <w:r w:rsidRPr="006C64CB">
        <w:rPr>
          <w:rFonts w:ascii="Times New Roman" w:hAnsi="Times New Roman" w:cs="Times New Roman"/>
          <w:sz w:val="24"/>
          <w:szCs w:val="24"/>
        </w:rPr>
        <w:t xml:space="preserve"> most favorable terms. Further, public release of the Information would trigger numerous filings with the Securities and Exchange Commission as the investment community could be influenced by the Information. The Information is used for the Company’s own internal purposes and should not be released to the public where it may be misused by individual investors or the financial community</w:t>
      </w:r>
      <w:r>
        <w:rPr>
          <w:rFonts w:ascii="Times New Roman" w:hAnsi="Times New Roman" w:cs="Times New Roman"/>
          <w:sz w:val="24"/>
          <w:szCs w:val="24"/>
        </w:rPr>
        <w:t xml:space="preserve"> to the detriment of the Company and its customers</w:t>
      </w:r>
      <w:r w:rsidRPr="006C64CB">
        <w:rPr>
          <w:rFonts w:ascii="Times New Roman" w:hAnsi="Times New Roman" w:cs="Times New Roman"/>
          <w:sz w:val="24"/>
          <w:szCs w:val="24"/>
        </w:rPr>
        <w:t>.</w:t>
      </w:r>
    </w:p>
    <w:p w:rsidR="00827B53" w:rsidRDefault="00827B53" w:rsidP="00827B53">
      <w:pPr>
        <w:spacing w:after="0" w:line="240" w:lineRule="auto"/>
        <w:ind w:firstLine="720"/>
        <w:jc w:val="both"/>
        <w:rPr>
          <w:rFonts w:ascii="Times New Roman" w:hAnsi="Times New Roman" w:cs="Times New Roman"/>
          <w:sz w:val="24"/>
          <w:szCs w:val="24"/>
        </w:rPr>
      </w:pPr>
    </w:p>
    <w:p w:rsidR="00827B53" w:rsidRPr="008E7DD6" w:rsidRDefault="00827B53" w:rsidP="00827B53">
      <w:pPr>
        <w:spacing w:after="0" w:line="240" w:lineRule="auto"/>
        <w:ind w:firstLine="720"/>
        <w:jc w:val="both"/>
        <w:rPr>
          <w:rFonts w:ascii="Times New Roman" w:hAnsi="Times New Roman" w:cs="Times New Roman"/>
          <w:sz w:val="24"/>
          <w:szCs w:val="24"/>
        </w:rPr>
      </w:pPr>
      <w:r w:rsidRPr="008E7DD6">
        <w:rPr>
          <w:rFonts w:ascii="Times New Roman" w:hAnsi="Times New Roman" w:cs="Times New Roman"/>
          <w:sz w:val="24"/>
          <w:szCs w:val="24"/>
        </w:rPr>
        <w:t xml:space="preserve">The Information is subject to substantial procedures to maintain its secrecy. Only select Company and Southern Company Services personnel are granted access to the Information. Those personnel receive access only on a “need to know” basis. Parties outside the Company who have been granted access to the Information, if any, have been required to sign confidentiality agreements with respect to the Information.  </w:t>
      </w:r>
    </w:p>
    <w:p w:rsidR="00827B53" w:rsidRDefault="00827B53" w:rsidP="00827B53">
      <w:pPr>
        <w:rPr>
          <w:rFonts w:ascii="Times New Roman" w:hAnsi="Times New Roman" w:cs="Times New Roman"/>
          <w:sz w:val="24"/>
          <w:szCs w:val="24"/>
        </w:rPr>
      </w:pPr>
      <w:r>
        <w:rPr>
          <w:rFonts w:ascii="Times New Roman" w:hAnsi="Times New Roman" w:cs="Times New Roman"/>
          <w:sz w:val="24"/>
          <w:szCs w:val="24"/>
        </w:rPr>
        <w:br w:type="page"/>
      </w:r>
    </w:p>
    <w:p w:rsidR="006902CB" w:rsidRPr="006902CB" w:rsidRDefault="006902CB" w:rsidP="006902CB">
      <w:pPr>
        <w:spacing w:after="24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David P. </w:t>
      </w:r>
      <w:r w:rsidR="0007163E">
        <w:rPr>
          <w:rFonts w:ascii="Times New Roman" w:hAnsi="Times New Roman" w:cs="Times New Roman"/>
          <w:sz w:val="24"/>
          <w:szCs w:val="24"/>
        </w:rPr>
        <w:t>Poroch</w:t>
      </w:r>
      <w:r w:rsidRPr="006902CB">
        <w:rPr>
          <w:rFonts w:ascii="Times New Roman" w:hAnsi="Times New Roman" w:cs="Times New Roman"/>
          <w:sz w:val="24"/>
          <w:szCs w:val="24"/>
        </w:rPr>
        <w:t xml:space="preserve">, first being duly sworn, deposes and states that he has reviewed </w:t>
      </w:r>
      <w:r w:rsidR="0007163E">
        <w:rPr>
          <w:rFonts w:ascii="Times New Roman" w:hAnsi="Times New Roman" w:cs="Times New Roman"/>
          <w:sz w:val="24"/>
          <w:szCs w:val="24"/>
        </w:rPr>
        <w:t>Exhibit DPP/SPA-1 to the Rebuttal Testimony of David P. Poroch and Sarah P. Adams</w:t>
      </w:r>
      <w:r w:rsidRPr="006902CB">
        <w:rPr>
          <w:rFonts w:ascii="Times New Roman" w:hAnsi="Times New Roman" w:cs="Times New Roman"/>
          <w:sz w:val="24"/>
          <w:szCs w:val="24"/>
        </w:rPr>
        <w:t xml:space="preserve"> and that to the best of his knowledge the specific information designated as trade secret constitute trade secrets in accordance with O.C.G.A. § 10-1-761 (2018).</w:t>
      </w:r>
    </w:p>
    <w:p w:rsidR="006902CB" w:rsidRPr="006902CB" w:rsidRDefault="006902CB" w:rsidP="006902CB">
      <w:pPr>
        <w:pStyle w:val="BodyText"/>
        <w:spacing w:after="0"/>
        <w:jc w:val="both"/>
        <w:rPr>
          <w:szCs w:val="24"/>
        </w:rPr>
      </w:pPr>
    </w:p>
    <w:p w:rsidR="006902CB" w:rsidRPr="006902CB" w:rsidRDefault="006902CB" w:rsidP="006902CB">
      <w:pPr>
        <w:pStyle w:val="BodyText"/>
        <w:spacing w:after="0"/>
        <w:ind w:firstLine="4590"/>
        <w:jc w:val="both"/>
        <w:rPr>
          <w:szCs w:val="24"/>
        </w:rPr>
      </w:pPr>
      <w:r w:rsidRPr="006902CB">
        <w:rPr>
          <w:szCs w:val="24"/>
        </w:rPr>
        <w:t>________________________________</w:t>
      </w:r>
    </w:p>
    <w:p w:rsidR="006902CB" w:rsidRPr="006902CB" w:rsidRDefault="0007163E" w:rsidP="006902CB">
      <w:pPr>
        <w:pStyle w:val="BodyText"/>
        <w:spacing w:after="0"/>
        <w:ind w:firstLine="4590"/>
        <w:jc w:val="both"/>
        <w:rPr>
          <w:szCs w:val="24"/>
        </w:rPr>
      </w:pPr>
      <w:r>
        <w:rPr>
          <w:szCs w:val="24"/>
        </w:rPr>
        <w:t>David P. Poroch</w:t>
      </w:r>
    </w:p>
    <w:p w:rsidR="006902CB" w:rsidRPr="006902CB" w:rsidRDefault="0007163E" w:rsidP="0007163E">
      <w:pPr>
        <w:pStyle w:val="BodyText"/>
        <w:spacing w:after="0"/>
        <w:ind w:firstLine="4590"/>
        <w:rPr>
          <w:szCs w:val="24"/>
        </w:rPr>
      </w:pPr>
      <w:r>
        <w:rPr>
          <w:szCs w:val="24"/>
        </w:rPr>
        <w:t xml:space="preserve">Executive Vice President, Chief Financial </w:t>
      </w: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Officer, Treasurer and Comptroller </w:t>
      </w:r>
    </w:p>
    <w:p w:rsidR="006902CB" w:rsidRPr="006902CB" w:rsidRDefault="006902CB" w:rsidP="006902CB">
      <w:pPr>
        <w:pStyle w:val="BodyText"/>
        <w:spacing w:after="0"/>
        <w:ind w:firstLine="4590"/>
        <w:jc w:val="both"/>
        <w:rPr>
          <w:szCs w:val="24"/>
        </w:rPr>
      </w:pPr>
      <w:r w:rsidRPr="006902CB">
        <w:rPr>
          <w:szCs w:val="24"/>
        </w:rPr>
        <w:t>Georgia Power Company</w:t>
      </w:r>
    </w:p>
    <w:p w:rsidR="006902CB" w:rsidRPr="006902CB" w:rsidRDefault="006902CB" w:rsidP="006902CB">
      <w:pPr>
        <w:pStyle w:val="BodyText"/>
        <w:spacing w:after="0"/>
        <w:jc w:val="both"/>
        <w:rPr>
          <w:szCs w:val="24"/>
        </w:rPr>
      </w:pPr>
    </w:p>
    <w:p w:rsidR="006902CB" w:rsidRPr="006902CB" w:rsidRDefault="006902CB" w:rsidP="006902CB">
      <w:pPr>
        <w:pStyle w:val="BodyText"/>
        <w:spacing w:after="0"/>
        <w:jc w:val="both"/>
        <w:rPr>
          <w:szCs w:val="24"/>
        </w:rPr>
      </w:pPr>
    </w:p>
    <w:p w:rsidR="006902CB" w:rsidRPr="006902CB" w:rsidRDefault="006902CB" w:rsidP="006902CB">
      <w:pPr>
        <w:pStyle w:val="BodyText"/>
        <w:spacing w:after="0"/>
        <w:jc w:val="both"/>
        <w:rPr>
          <w:szCs w:val="24"/>
        </w:rPr>
      </w:pPr>
      <w:r w:rsidRPr="006902CB">
        <w:rPr>
          <w:szCs w:val="24"/>
        </w:rPr>
        <w:t xml:space="preserve">Subscribed and sworn to before me this </w:t>
      </w:r>
      <w:r w:rsidR="0007163E">
        <w:rPr>
          <w:szCs w:val="24"/>
        </w:rPr>
        <w:t>15th</w:t>
      </w:r>
      <w:r w:rsidRPr="006902CB">
        <w:rPr>
          <w:szCs w:val="24"/>
        </w:rPr>
        <w:t xml:space="preserve"> day of </w:t>
      </w:r>
      <w:r w:rsidR="0007163E">
        <w:rPr>
          <w:szCs w:val="24"/>
        </w:rPr>
        <w:t>November</w:t>
      </w:r>
      <w:r w:rsidRPr="006902CB">
        <w:rPr>
          <w:szCs w:val="24"/>
        </w:rPr>
        <w:t xml:space="preserve"> 2019.</w:t>
      </w:r>
    </w:p>
    <w:p w:rsidR="006902CB" w:rsidRPr="006902CB" w:rsidRDefault="006902CB" w:rsidP="006902CB">
      <w:pPr>
        <w:pStyle w:val="BodyText"/>
        <w:spacing w:after="0"/>
        <w:jc w:val="both"/>
        <w:rPr>
          <w:szCs w:val="24"/>
        </w:rPr>
      </w:pPr>
    </w:p>
    <w:p w:rsidR="006902CB" w:rsidRPr="006902CB" w:rsidRDefault="006902CB" w:rsidP="006902CB">
      <w:pPr>
        <w:pStyle w:val="BodyText"/>
        <w:spacing w:after="0"/>
        <w:jc w:val="both"/>
        <w:rPr>
          <w:szCs w:val="24"/>
        </w:rPr>
      </w:pPr>
    </w:p>
    <w:p w:rsidR="006902CB" w:rsidRPr="006902CB" w:rsidRDefault="006902CB" w:rsidP="006902CB">
      <w:pPr>
        <w:pStyle w:val="BodyText"/>
        <w:spacing w:after="0"/>
        <w:jc w:val="both"/>
        <w:rPr>
          <w:szCs w:val="24"/>
        </w:rPr>
      </w:pPr>
    </w:p>
    <w:p w:rsidR="006902CB" w:rsidRPr="006902CB" w:rsidRDefault="006902CB" w:rsidP="006902CB">
      <w:pPr>
        <w:pStyle w:val="BodyText"/>
        <w:spacing w:after="0"/>
        <w:jc w:val="both"/>
        <w:rPr>
          <w:szCs w:val="24"/>
        </w:rPr>
      </w:pPr>
      <w:r w:rsidRPr="006902CB">
        <w:rPr>
          <w:szCs w:val="24"/>
        </w:rPr>
        <w:t>____________________</w:t>
      </w:r>
    </w:p>
    <w:p w:rsidR="006902CB" w:rsidRPr="006902CB" w:rsidRDefault="006902CB" w:rsidP="006902CB">
      <w:pPr>
        <w:pStyle w:val="BodyText"/>
        <w:spacing w:after="0"/>
        <w:jc w:val="both"/>
        <w:rPr>
          <w:szCs w:val="24"/>
        </w:rPr>
      </w:pPr>
      <w:r w:rsidRPr="006902CB">
        <w:rPr>
          <w:szCs w:val="24"/>
        </w:rPr>
        <w:t>Notary Public</w:t>
      </w:r>
    </w:p>
    <w:p w:rsidR="006902CB" w:rsidRPr="006902CB" w:rsidRDefault="006902CB" w:rsidP="006902CB">
      <w:pPr>
        <w:pStyle w:val="BodyText"/>
        <w:spacing w:after="0"/>
        <w:jc w:val="both"/>
        <w:rPr>
          <w:szCs w:val="24"/>
        </w:rPr>
      </w:pPr>
    </w:p>
    <w:p w:rsidR="006902CB" w:rsidRDefault="006902CB" w:rsidP="00827B53">
      <w:pPr>
        <w:pStyle w:val="BodyText"/>
        <w:spacing w:after="0"/>
        <w:jc w:val="both"/>
        <w:rPr>
          <w:szCs w:val="24"/>
        </w:rPr>
      </w:pPr>
      <w:r w:rsidRPr="006902CB">
        <w:rPr>
          <w:szCs w:val="24"/>
        </w:rPr>
        <w:t>My Commission expires:</w:t>
      </w:r>
      <w:bookmarkStart w:id="0" w:name="_GoBack"/>
      <w:bookmarkEnd w:id="0"/>
    </w:p>
    <w:p w:rsidR="00983C56" w:rsidRPr="00D46DDE" w:rsidRDefault="006C64CB" w:rsidP="006C64CB">
      <w:pPr>
        <w:spacing w:line="240" w:lineRule="auto"/>
        <w:jc w:val="both"/>
        <w:rPr>
          <w:rFonts w:ascii="Times New Roman" w:hAnsi="Times New Roman" w:cs="Times New Roman"/>
          <w:sz w:val="24"/>
          <w:szCs w:val="24"/>
        </w:rPr>
      </w:pPr>
      <w:r w:rsidRPr="006C64CB">
        <w:rPr>
          <w:rFonts w:ascii="Times New Roman" w:hAnsi="Times New Roman" w:cs="Times New Roman"/>
          <w:sz w:val="24"/>
          <w:szCs w:val="24"/>
        </w:rPr>
        <w:tab/>
      </w:r>
    </w:p>
    <w:sectPr w:rsidR="00983C56" w:rsidRPr="00D46DDE" w:rsidSect="00983C56">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5EFA" w:rsidRDefault="00255EFA" w:rsidP="007C747D">
      <w:pPr>
        <w:spacing w:after="0" w:line="240" w:lineRule="auto"/>
      </w:pPr>
      <w:r>
        <w:separator/>
      </w:r>
    </w:p>
  </w:endnote>
  <w:endnote w:type="continuationSeparator" w:id="0">
    <w:p w:rsidR="00255EFA" w:rsidRDefault="00255EFA" w:rsidP="007C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9E0" w:rsidRDefault="002829E0" w:rsidP="00167583">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5EFA" w:rsidRDefault="00255EFA" w:rsidP="007C747D">
      <w:pPr>
        <w:spacing w:after="0" w:line="240" w:lineRule="auto"/>
      </w:pPr>
      <w:r>
        <w:separator/>
      </w:r>
    </w:p>
  </w:footnote>
  <w:footnote w:type="continuationSeparator" w:id="0">
    <w:p w:rsidR="00255EFA" w:rsidRDefault="00255EFA" w:rsidP="007C7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74BCA"/>
    <w:multiLevelType w:val="hybridMultilevel"/>
    <w:tmpl w:val="28F8F7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EA7F44"/>
    <w:multiLevelType w:val="multilevel"/>
    <w:tmpl w:val="F55C4EE0"/>
    <w:lvl w:ilvl="0">
      <w:start w:val="7"/>
      <w:numFmt w:val="decimal"/>
      <w:lvlText w:val="STF-ASR-22-%1"/>
      <w:lvlJc w:val="left"/>
      <w:pPr>
        <w:tabs>
          <w:tab w:val="num" w:pos="1944"/>
        </w:tabs>
        <w:ind w:left="2160" w:hanging="2160"/>
      </w:pPr>
      <w:rPr>
        <w:rFonts w:hint="default"/>
        <w:b/>
      </w:rPr>
    </w:lvl>
    <w:lvl w:ilvl="1">
      <w:start w:val="1"/>
      <w:numFmt w:val="lowerLetter"/>
      <w:lvlText w:val="%2."/>
      <w:lvlJc w:val="left"/>
      <w:pPr>
        <w:tabs>
          <w:tab w:val="num" w:pos="2160"/>
        </w:tabs>
        <w:ind w:left="2880" w:hanging="720"/>
      </w:pPr>
      <w:rPr>
        <w:rFonts w:hint="default"/>
      </w:rPr>
    </w:lvl>
    <w:lvl w:ilvl="2">
      <w:start w:val="1"/>
      <w:numFmt w:val="decimal"/>
      <w:lvlText w:val="%3."/>
      <w:lvlJc w:val="left"/>
      <w:pPr>
        <w:tabs>
          <w:tab w:val="num" w:pos="2880"/>
        </w:tabs>
        <w:ind w:left="3600" w:hanging="720"/>
      </w:pPr>
      <w:rPr>
        <w:rFonts w:hint="default"/>
      </w:rPr>
    </w:lvl>
    <w:lvl w:ilvl="3">
      <w:start w:val="1"/>
      <w:numFmt w:val="lowerRoman"/>
      <w:lvlText w:val="%4."/>
      <w:lvlJc w:val="left"/>
      <w:pPr>
        <w:tabs>
          <w:tab w:val="num" w:pos="3600"/>
        </w:tabs>
        <w:ind w:left="4320" w:hanging="720"/>
      </w:pPr>
      <w:rPr>
        <w:rFonts w:hint="default"/>
      </w:rPr>
    </w:lvl>
    <w:lvl w:ilvl="4">
      <w:start w:val="1"/>
      <w:numFmt w:val="lowerLetter"/>
      <w:lvlText w:val="%5."/>
      <w:lvlJc w:val="left"/>
      <w:pPr>
        <w:tabs>
          <w:tab w:val="num" w:pos="3600"/>
        </w:tabs>
        <w:ind w:left="4032" w:hanging="43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26A707F2"/>
    <w:multiLevelType w:val="hybridMultilevel"/>
    <w:tmpl w:val="9A008504"/>
    <w:lvl w:ilvl="0" w:tplc="9016FFDE">
      <w:start w:val="1"/>
      <w:numFmt w:val="decimal"/>
      <w:pStyle w:val="GPCDR"/>
      <w:lvlText w:val="STF-4-%1"/>
      <w:lvlJc w:val="left"/>
      <w:pPr>
        <w:tabs>
          <w:tab w:val="num" w:pos="2160"/>
        </w:tabs>
        <w:ind w:left="2160" w:hanging="2160"/>
      </w:pPr>
      <w:rPr>
        <w:b/>
        <w:bCs/>
      </w:rPr>
    </w:lvl>
    <w:lvl w:ilvl="1" w:tplc="01B02B6A">
      <w:start w:val="1"/>
      <w:numFmt w:val="lowerLetter"/>
      <w:lvlText w:val="%2."/>
      <w:lvlJc w:val="left"/>
      <w:pPr>
        <w:tabs>
          <w:tab w:val="num" w:pos="2880"/>
        </w:tabs>
        <w:ind w:left="2880" w:hanging="360"/>
      </w:pPr>
      <w:rPr>
        <w:b w:val="0"/>
        <w:bCs w:val="0"/>
      </w:rPr>
    </w:lvl>
    <w:lvl w:ilvl="2" w:tplc="FD380BC8">
      <w:start w:val="1"/>
      <w:numFmt w:val="lowerLetter"/>
      <w:lvlText w:val="%3."/>
      <w:lvlJc w:val="left"/>
      <w:pPr>
        <w:tabs>
          <w:tab w:val="num" w:pos="2880"/>
        </w:tabs>
        <w:ind w:left="2880" w:hanging="360"/>
      </w:pPr>
      <w:rPr>
        <w:b w:val="0"/>
        <w:bCs w:val="0"/>
      </w:rPr>
    </w:lvl>
    <w:lvl w:ilvl="3" w:tplc="A6CC669A">
      <w:start w:val="1"/>
      <w:numFmt w:val="lowerLetter"/>
      <w:lvlText w:val="%4."/>
      <w:lvlJc w:val="left"/>
      <w:pPr>
        <w:tabs>
          <w:tab w:val="num" w:pos="2880"/>
        </w:tabs>
        <w:ind w:left="2880" w:hanging="360"/>
      </w:pPr>
      <w:rPr>
        <w:b w:val="0"/>
        <w:bCs w:val="0"/>
      </w:rPr>
    </w:lvl>
    <w:lvl w:ilvl="4" w:tplc="66F8CDA0">
      <w:start w:val="1"/>
      <w:numFmt w:val="lowerLetter"/>
      <w:lvlText w:val="%5."/>
      <w:lvlJc w:val="left"/>
      <w:pPr>
        <w:tabs>
          <w:tab w:val="num" w:pos="2880"/>
        </w:tabs>
        <w:ind w:left="2880" w:hanging="360"/>
      </w:pPr>
      <w:rPr>
        <w:b w:val="0"/>
        <w:bCs w:val="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MPDocID" w:val="40635652"/>
    <w:docVar w:name="MPDocIDTemplate" w:val="%l| %n|v%v| %c|.%m"/>
    <w:docVar w:name="MPDocIDTemplateDefault" w:val="%l| %n|v%v| %c|.%m"/>
    <w:docVar w:name="NewDocStampType" w:val="7"/>
    <w:docVar w:name="zzmpTrailerDateFormat" w:val="0"/>
  </w:docVars>
  <w:rsids>
    <w:rsidRoot w:val="00FA67C7"/>
    <w:rsid w:val="0007163E"/>
    <w:rsid w:val="00072A6D"/>
    <w:rsid w:val="00086E02"/>
    <w:rsid w:val="0010398F"/>
    <w:rsid w:val="00167583"/>
    <w:rsid w:val="001C6867"/>
    <w:rsid w:val="001E2303"/>
    <w:rsid w:val="00216AD7"/>
    <w:rsid w:val="00225B94"/>
    <w:rsid w:val="002266A1"/>
    <w:rsid w:val="00255EFA"/>
    <w:rsid w:val="002829E0"/>
    <w:rsid w:val="00295465"/>
    <w:rsid w:val="002C5E80"/>
    <w:rsid w:val="002F2EB8"/>
    <w:rsid w:val="00486884"/>
    <w:rsid w:val="004A3214"/>
    <w:rsid w:val="004A5697"/>
    <w:rsid w:val="00543CF4"/>
    <w:rsid w:val="00544C6A"/>
    <w:rsid w:val="00555E44"/>
    <w:rsid w:val="00563F53"/>
    <w:rsid w:val="00576530"/>
    <w:rsid w:val="005A75D2"/>
    <w:rsid w:val="005E17C2"/>
    <w:rsid w:val="00612360"/>
    <w:rsid w:val="00650277"/>
    <w:rsid w:val="006902CB"/>
    <w:rsid w:val="00692FB5"/>
    <w:rsid w:val="006C64CB"/>
    <w:rsid w:val="006F6948"/>
    <w:rsid w:val="00755D5A"/>
    <w:rsid w:val="007C747D"/>
    <w:rsid w:val="007D1EAD"/>
    <w:rsid w:val="007F403A"/>
    <w:rsid w:val="0081301D"/>
    <w:rsid w:val="00827B53"/>
    <w:rsid w:val="0085656F"/>
    <w:rsid w:val="008E7DD6"/>
    <w:rsid w:val="008F3281"/>
    <w:rsid w:val="00983C56"/>
    <w:rsid w:val="00A312D6"/>
    <w:rsid w:val="00A86277"/>
    <w:rsid w:val="00AD2640"/>
    <w:rsid w:val="00B15CE2"/>
    <w:rsid w:val="00B813DB"/>
    <w:rsid w:val="00B84916"/>
    <w:rsid w:val="00BF793C"/>
    <w:rsid w:val="00C856D5"/>
    <w:rsid w:val="00CD2627"/>
    <w:rsid w:val="00CE4996"/>
    <w:rsid w:val="00CF70DC"/>
    <w:rsid w:val="00D2705A"/>
    <w:rsid w:val="00D302CA"/>
    <w:rsid w:val="00D44D23"/>
    <w:rsid w:val="00D46DDE"/>
    <w:rsid w:val="00D81449"/>
    <w:rsid w:val="00DC45FC"/>
    <w:rsid w:val="00DF6C25"/>
    <w:rsid w:val="00E312DC"/>
    <w:rsid w:val="00E60CA6"/>
    <w:rsid w:val="00ED718F"/>
    <w:rsid w:val="00ED745B"/>
    <w:rsid w:val="00F77D13"/>
    <w:rsid w:val="00FA67C7"/>
    <w:rsid w:val="00FE3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PCDR">
    <w:name w:val="GPC DR"/>
    <w:basedOn w:val="Normal"/>
    <w:uiPriority w:val="99"/>
    <w:rsid w:val="00FA67C7"/>
    <w:pPr>
      <w:numPr>
        <w:numId w:val="1"/>
      </w:numPr>
      <w:spacing w:after="0" w:line="240" w:lineRule="auto"/>
    </w:pPr>
    <w:rPr>
      <w:rFonts w:ascii="Times New Roman" w:eastAsia="Times New Roman" w:hAnsi="Times New Roman" w:cs="Times New Roman"/>
      <w:sz w:val="24"/>
      <w:szCs w:val="24"/>
    </w:rPr>
  </w:style>
  <w:style w:type="character" w:customStyle="1" w:styleId="ASR-DRaChar">
    <w:name w:val="ASR-DRa Char"/>
    <w:link w:val="ASR-DRa"/>
    <w:locked/>
    <w:rsid w:val="00FA67C7"/>
    <w:rPr>
      <w:sz w:val="24"/>
      <w:szCs w:val="24"/>
    </w:rPr>
  </w:style>
  <w:style w:type="paragraph" w:customStyle="1" w:styleId="ASR-DRa">
    <w:name w:val="ASR-DRa"/>
    <w:basedOn w:val="Normal"/>
    <w:next w:val="Normal"/>
    <w:link w:val="ASR-DRaChar"/>
    <w:qFormat/>
    <w:rsid w:val="00FA67C7"/>
    <w:pPr>
      <w:tabs>
        <w:tab w:val="num" w:pos="2970"/>
      </w:tabs>
      <w:spacing w:after="0" w:line="240" w:lineRule="auto"/>
      <w:ind w:left="2970" w:hanging="360"/>
    </w:pPr>
    <w:rPr>
      <w:sz w:val="24"/>
      <w:szCs w:val="24"/>
    </w:rPr>
  </w:style>
  <w:style w:type="character" w:customStyle="1" w:styleId="ASR-DR1Char">
    <w:name w:val="ASR-DR1 Char"/>
    <w:link w:val="ASR-DR1"/>
    <w:locked/>
    <w:rsid w:val="00FA67C7"/>
    <w:rPr>
      <w:rFonts w:ascii="Calibri" w:eastAsia="Calibri" w:hAnsi="Calibri"/>
      <w:sz w:val="24"/>
      <w:szCs w:val="24"/>
    </w:rPr>
  </w:style>
  <w:style w:type="paragraph" w:customStyle="1" w:styleId="ASR-DR1">
    <w:name w:val="ASR-DR1"/>
    <w:basedOn w:val="PlainText"/>
    <w:next w:val="ASR-DRa"/>
    <w:link w:val="ASR-DR1Char"/>
    <w:qFormat/>
    <w:rsid w:val="00FA67C7"/>
    <w:pPr>
      <w:tabs>
        <w:tab w:val="num" w:pos="1944"/>
      </w:tabs>
      <w:ind w:left="1944" w:hanging="1944"/>
    </w:pPr>
    <w:rPr>
      <w:rFonts w:ascii="Calibri" w:eastAsia="Calibri" w:hAnsi="Calibri" w:cstheme="minorBidi"/>
      <w:sz w:val="24"/>
      <w:szCs w:val="24"/>
    </w:rPr>
  </w:style>
  <w:style w:type="paragraph" w:styleId="PlainText">
    <w:name w:val="Plain Text"/>
    <w:basedOn w:val="Normal"/>
    <w:link w:val="PlainTextChar"/>
    <w:uiPriority w:val="99"/>
    <w:semiHidden/>
    <w:unhideWhenUsed/>
    <w:rsid w:val="00FA67C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FA67C7"/>
    <w:rPr>
      <w:rFonts w:ascii="Consolas" w:hAnsi="Consolas" w:cs="Consolas"/>
      <w:sz w:val="21"/>
      <w:szCs w:val="21"/>
    </w:rPr>
  </w:style>
  <w:style w:type="paragraph" w:styleId="Header">
    <w:name w:val="header"/>
    <w:basedOn w:val="Normal"/>
    <w:link w:val="HeaderChar"/>
    <w:uiPriority w:val="99"/>
    <w:unhideWhenUsed/>
    <w:rsid w:val="007C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47D"/>
  </w:style>
  <w:style w:type="paragraph" w:styleId="Footer">
    <w:name w:val="footer"/>
    <w:basedOn w:val="Normal"/>
    <w:link w:val="FooterChar"/>
    <w:uiPriority w:val="99"/>
    <w:unhideWhenUsed/>
    <w:rsid w:val="007C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47D"/>
  </w:style>
  <w:style w:type="paragraph" w:styleId="BalloonText">
    <w:name w:val="Balloon Text"/>
    <w:basedOn w:val="Normal"/>
    <w:link w:val="BalloonTextChar"/>
    <w:uiPriority w:val="99"/>
    <w:semiHidden/>
    <w:unhideWhenUsed/>
    <w:rsid w:val="002954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465"/>
    <w:rPr>
      <w:rFonts w:ascii="Segoe UI" w:hAnsi="Segoe UI" w:cs="Segoe UI"/>
      <w:sz w:val="18"/>
      <w:szCs w:val="18"/>
    </w:rPr>
  </w:style>
  <w:style w:type="character" w:customStyle="1" w:styleId="zzmpTrailerItem">
    <w:name w:val="zzmpTrailerItem"/>
    <w:basedOn w:val="DefaultParagraphFont"/>
    <w:rsid w:val="00827B53"/>
    <w:rPr>
      <w:rFonts w:ascii="Calibri" w:hAnsi="Calibri" w:cs="Calibri"/>
      <w:dstrike w:val="0"/>
      <w:noProof/>
      <w:color w:val="auto"/>
      <w:spacing w:val="0"/>
      <w:position w:val="0"/>
      <w:sz w:val="16"/>
      <w:szCs w:val="16"/>
      <w:u w:val="none"/>
      <w:effect w:val="none"/>
      <w:vertAlign w:val="baseline"/>
    </w:rPr>
  </w:style>
  <w:style w:type="paragraph" w:styleId="BodyText">
    <w:name w:val="Body Text"/>
    <w:basedOn w:val="Normal"/>
    <w:link w:val="BodyTextChar"/>
    <w:rsid w:val="006902CB"/>
    <w:pPr>
      <w:widowControl w:val="0"/>
      <w:spacing w:after="240" w:line="240" w:lineRule="auto"/>
      <w:ind w:firstLine="720"/>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902C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796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2019-11-15T04:05:00Z</dcterms:created>
  <dcterms:modified xsi:type="dcterms:W3CDTF">2019-11-15T17:28:00Z</dcterms:modified>
  <cp:contentStatus/>
</cp:coreProperties>
</file>